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FSC Core Labor Requirements Policy</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 of Values</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recognizes the importance of maintaining and promoting the fundamental human rights of our staff and partners by operating under programs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Ensure employment is non-discriminatory, based on mutual consent, without threat of penalty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Promote a workplace free from discrimination and harassment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Prohibit child labor, forced labor, and human trafficking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fair and equitable wages, benefits, and other conditions of employment in accordance with applicable laws and regulations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humane and safe working conditions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We commit to holding ourselves and our business associates accountable to these values.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POLICIES</w:t>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Forced Labor and Human Trafficking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prohibits the use of all forms of forced labor, including indentured labor, bonded labor, slave labor, and any form of human trafficking. Withholding of wages, restriction of mobility/movement, and retention of identity documents will not be tolerated in the workplace.</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 Labor</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does not normally employ individuals under 18 or the local minimum age defined by applicable laws and regulations. Younger workers may be employed through company-approved short-term internships, apprenticeships, or work experience programs. Still, they are never permitted to do work that may threaten their health and safety or hinder their education or vocational progress.</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Safe and Healthy Working Conditions</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always seeks to provide and maintain a safe and healthy workplace and complies with applicable safety and health laws and regulations. We are dedicated to ensuring a safe workplace by minimizing the risk of accidents, injury, and exposure to health risks. We are committed to engaging with our employees to continually improve health and safety in our workplace, including identifying hazards and remediation of health and safety issues.</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Freedom of Association and Collective Bargaining</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respects our employee’s right to form, join, or not join labor unions without fear of reprisal, intimidation, harassment, or prejudice. When a legally recognized union represents employees, we are committed to establishing a constructive dialogue and bargaining with their freely chosen representatives in good faith.</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Working Hours, Wages, and Benefits</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strives to compensate employees competitively and strictly complies with all applicable laws governing working hours, wages, and benefits.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on 03.05.2024</w:t>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rtl w:val="0"/>
        </w:rPr>
        <w:t xml:space="preserve">Raul Kinks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FSC tööjõu põhimõtted</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Väärtused</w:t>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tagab oma töötajate ja partnerite põhiliste inimõiguste hoidmise ja arendamise tähtsust, tegutsedes tegevuste alusel, mis:</w:t>
      </w:r>
    </w:p>
    <w:p w:rsidR="00000000" w:rsidDel="00000000" w:rsidP="00000000" w:rsidRDefault="00000000" w:rsidRPr="00000000" w14:paraId="00000029">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Tagavad, et töötamine on mittediskrimineeriv, põhineb vastastikusel nõusolekul ja ilma karistuseta.</w:t>
      </w:r>
    </w:p>
    <w:p w:rsidR="00000000" w:rsidDel="00000000" w:rsidP="00000000" w:rsidRDefault="00000000" w:rsidRPr="00000000" w14:paraId="0000002A">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Edendavad diskrimineerimisest ja ahistamisest vaba töökohta.</w:t>
      </w:r>
    </w:p>
    <w:p w:rsidR="00000000" w:rsidDel="00000000" w:rsidP="00000000" w:rsidRDefault="00000000" w:rsidRPr="00000000" w14:paraId="0000002B">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Keelavad lastetöö, sunnitöö ja inimkaubanduse.</w:t>
      </w:r>
    </w:p>
    <w:p w:rsidR="00000000" w:rsidDel="00000000" w:rsidP="00000000" w:rsidRDefault="00000000" w:rsidRPr="00000000" w14:paraId="0000002C">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Pakubad õiglast ja õiglast palka, hüvitisi ja muid töötingimusi vastavalt kehtivatele seadustele ja määrustele.</w:t>
      </w:r>
    </w:p>
    <w:p w:rsidR="00000000" w:rsidDel="00000000" w:rsidP="00000000" w:rsidRDefault="00000000" w:rsidRPr="00000000" w14:paraId="0000002D">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Tagavad inimlikud ja ohutud töötingimused.</w:t>
      </w:r>
    </w:p>
    <w:p w:rsidR="00000000" w:rsidDel="00000000" w:rsidP="00000000" w:rsidRDefault="00000000" w:rsidRPr="00000000" w14:paraId="0000002E">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Kohustume pidama ennast ja oma äripartnereid nende väärtuste eest vastutavaks.</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Põhimõtted</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Sunniviisiline töö ja inimkaubandus</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keelab igasuguse sunnitöö kasutamise, sealhulgas sunnitöö, orjatöö ja igasuguse inimkaubanduse. Töökohal ei kasutata meetmeid: töötasu kinnipidamist, liikumis-/liikumise piiramist ja isikut tõendavate dokumentide hoidmist.</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Fonts w:ascii="Arial" w:cs="Arial" w:eastAsia="Arial" w:hAnsi="Arial"/>
          <w:b w:val="1"/>
          <w:color w:val="333333"/>
          <w:sz w:val="21"/>
          <w:szCs w:val="21"/>
          <w:highlight w:val="white"/>
          <w:rtl w:val="0"/>
        </w:rPr>
        <w:t xml:space="preserve">Lapstööjõud</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ei võta tööle isikuid, kes on alla 18-aastasedi. Nooremaid töötajaid võib tööle võtta ettevõtte heakskiidetud lühiajaliste praktika-, praktika- või töökogemus programmide kaudu. Siiski ei lubata neil kunagi teha tööd, mis võib ohustada nende tervist ja ohutust või takistada nende haridust või kutsealast edenemist.</w:t>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Ohutud ja tervislikud töötingimused</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püüab alati pakkuda ja säilitada ohutut ja tervislikku töökohta ning järgib kehtivaid ohutus- ja tervisekaitse seadusi ja eeskirju. Oleme pühendunud ohutu töökoha tagamisele, minimeerides õnnetuste, vigastuste ja terviseriskidega kokkupuutumise riski. Oleme pühendunud oma töötajatega suhtlemisele, et pidevalt parandada oma töökoha tervist ja ohutust, sealhulgas tuvastada ohte ning lahendada tervise- ja ohutuse probleeme.</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Arial" w:cs="Arial" w:eastAsia="Arial" w:hAnsi="Arial"/>
          <w:b w:val="1"/>
          <w:color w:val="333333"/>
          <w:sz w:val="21"/>
          <w:szCs w:val="21"/>
          <w:highlight w:val="white"/>
          <w:rtl w:val="0"/>
        </w:rPr>
        <w:t xml:space="preserve">Vabadus ametiühingute loomiseks ja nendega liitumiseks ning õigus kollektiivläbirääkimistele</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austab töötajate õigust asutada ametiühinguid, nendega vastavalt soovile ühineda või mitte ühineda, kartmata kättemaksu, hirmutamist, ahistamist või eelarvamusi. Kui seaduslikult tunnustatud ametiühing esindab töötajaid, oleme pühendunud konstruktiivse dialoogi loomisele ja nende vabalt valitud esindajatega heas usus läbirääkimistele.</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Tööaeg, palk ja hüvitised</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Astel Est OÜ tagab töötajatele konkurentsivõimelise töö ning järgib rangelt kõiki kehtivaid tööaega, töötasusid ja soodustusi reguleerivaid seadusi.</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Kinnitatud 03.05.2024</w:t>
      </w:r>
    </w:p>
    <w:p w:rsidR="00000000" w:rsidDel="00000000" w:rsidP="00000000" w:rsidRDefault="00000000" w:rsidRPr="00000000" w14:paraId="00000042">
      <w:pPr>
        <w:rPr/>
      </w:pPr>
      <w:r w:rsidDel="00000000" w:rsidR="00000000" w:rsidRPr="00000000">
        <w:rPr>
          <w:rFonts w:ascii="Times New Roman" w:cs="Times New Roman" w:eastAsia="Times New Roman" w:hAnsi="Times New Roman"/>
          <w:rtl w:val="0"/>
        </w:rPr>
        <w:t xml:space="preserve">Raul Kinks</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sdt>
    <w:sdtPr>
      <w:lock w:val="contentLocked"/>
      <w:tag w:val="goog_rdk_0"/>
    </w:sdtPr>
    <w:sdtContent>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highlight w:val="black"/>
                </w:rPr>
              </w:pPr>
              <w:r w:rsidDel="00000000" w:rsidR="00000000" w:rsidRPr="00000000">
                <w:rPr>
                  <w:highlight w:val="black"/>
                </w:rPr>
                <w:drawing>
                  <wp:inline distB="114300" distT="114300" distL="114300" distR="114300">
                    <wp:extent cx="2857500" cy="723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7239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7524"/>
    <w:rPr>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B67524"/>
    <w:pPr>
      <w:spacing w:after="100" w:afterAutospacing="1" w:before="100" w:beforeAutospacing="1"/>
    </w:pPr>
    <w:rPr>
      <w:rFonts w:ascii="Calibri" w:cs="Calibri" w:eastAsia="Times New Roman" w:hAnsi="Calibri"/>
      <w:kern w:val="0"/>
      <w:lang w:eastAsia="en-GB"/>
    </w:rPr>
  </w:style>
  <w:style w:type="character" w:styleId="normaltextrun" w:customStyle="1">
    <w:name w:val="normaltextrun"/>
    <w:basedOn w:val="DefaultParagraphFont"/>
    <w:rsid w:val="00B67524"/>
  </w:style>
  <w:style w:type="character" w:styleId="eop" w:customStyle="1">
    <w:name w:val="eop"/>
    <w:basedOn w:val="DefaultParagraphFont"/>
    <w:rsid w:val="00B67524"/>
  </w:style>
  <w:style w:type="paragraph" w:styleId="NormalWeb">
    <w:name w:val="Normal (Web)"/>
    <w:basedOn w:val="Normal"/>
    <w:uiPriority w:val="99"/>
    <w:semiHidden w:val="1"/>
    <w:unhideWhenUsed w:val="1"/>
    <w:rsid w:val="008266E2"/>
    <w:pPr>
      <w:spacing w:after="100" w:afterAutospacing="1" w:before="100" w:beforeAutospacing="1"/>
    </w:pPr>
    <w:rPr>
      <w:rFonts w:ascii="Times New Roman" w:cs="Times New Roman" w:eastAsia="Times New Roman" w:hAnsi="Times New Roman"/>
      <w:kern w:val="0"/>
      <w:sz w:val="24"/>
      <w:szCs w:val="24"/>
      <w:lang w:eastAsia="en-GB"/>
    </w:rPr>
  </w:style>
  <w:style w:type="character" w:styleId="Strong">
    <w:name w:val="Strong"/>
    <w:basedOn w:val="DefaultParagraphFont"/>
    <w:uiPriority w:val="22"/>
    <w:qFormat w:val="1"/>
    <w:rsid w:val="008266E2"/>
    <w:rPr>
      <w:b w:val="1"/>
      <w:bCs w:val="1"/>
    </w:rPr>
  </w:style>
  <w:style w:type="paragraph" w:styleId="ListParagraph">
    <w:name w:val="List Paragraph"/>
    <w:basedOn w:val="Normal"/>
    <w:uiPriority w:val="34"/>
    <w:qFormat w:val="1"/>
    <w:rsid w:val="008266E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RIzxo4q9/k+1kuOwuoEamRnSg==">CgMxLjAaHwoBMBIaChgICVIUChJ0YWJsZS54OHVvb3BqN2phbmw4AHIhMVlMQmRVaXl6Z2x5c2h5WVlCb3lpUzFkYU45NFVlckxY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2023-04-16T18:14:00Z</dcterms:created>
  <dc:creator>Kaari Piil</dc:creator>
</cp:coreProperties>
</file>